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2" w:rsidRPr="00FF44FF" w:rsidRDefault="000201F2" w:rsidP="000201F2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0201F2" w:rsidRPr="00FF44FF" w:rsidRDefault="000201F2" w:rsidP="000201F2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201F2" w:rsidRDefault="000201F2" w:rsidP="000201F2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0201F2" w:rsidRDefault="000201F2" w:rsidP="000201F2"/>
    <w:p w:rsidR="000201F2" w:rsidRDefault="000201F2" w:rsidP="000201F2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</w:pPr>
      <w:r w:rsidRPr="000201F2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 xml:space="preserve">Международный </w:t>
      </w:r>
      <w:proofErr w:type="spellStart"/>
      <w:r w:rsidRPr="000201F2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>детск</w:t>
      </w:r>
      <w:proofErr w:type="gramStart"/>
      <w:r w:rsidRPr="000201F2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>o</w:t>
      </w:r>
      <w:proofErr w:type="spellEnd"/>
      <w:proofErr w:type="gramEnd"/>
      <w:r w:rsidRPr="000201F2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>-юношеский фестиваль «Ярмарка талантов» -</w:t>
      </w:r>
    </w:p>
    <w:p w:rsidR="000201F2" w:rsidRDefault="000201F2" w:rsidP="000201F2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</w:pPr>
      <w:r w:rsidRPr="000201F2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 xml:space="preserve"> Болгария, Золотые Пески</w:t>
      </w:r>
    </w:p>
    <w:p w:rsidR="000201F2" w:rsidRPr="000201F2" w:rsidRDefault="000201F2" w:rsidP="000201F2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</w:pPr>
    </w:p>
    <w:p w:rsidR="000201F2" w:rsidRPr="000201F2" w:rsidRDefault="000201F2" w:rsidP="000201F2">
      <w:pPr>
        <w:spacing w:after="180" w:line="42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0201F2">
        <w:rPr>
          <w:rFonts w:ascii="Arial" w:eastAsia="Times New Roman" w:hAnsi="Arial" w:cs="Arial"/>
          <w:sz w:val="30"/>
          <w:szCs w:val="30"/>
          <w:lang w:eastAsia="ru-RU"/>
        </w:rPr>
        <w:t>Х</w:t>
      </w:r>
      <w:proofErr w:type="gramStart"/>
      <w:r w:rsidRPr="000201F2">
        <w:rPr>
          <w:rFonts w:ascii="Arial" w:eastAsia="Times New Roman" w:hAnsi="Arial" w:cs="Arial"/>
          <w:sz w:val="30"/>
          <w:szCs w:val="30"/>
          <w:lang w:eastAsia="ru-RU"/>
        </w:rPr>
        <w:t>I</w:t>
      </w:r>
      <w:proofErr w:type="gramEnd"/>
      <w:r w:rsidRPr="000201F2">
        <w:rPr>
          <w:rFonts w:ascii="Arial" w:eastAsia="Times New Roman" w:hAnsi="Arial" w:cs="Arial"/>
          <w:sz w:val="30"/>
          <w:szCs w:val="30"/>
          <w:lang w:eastAsia="ru-RU"/>
        </w:rPr>
        <w:t xml:space="preserve"> Международный детско-юношеский фестиваль</w:t>
      </w:r>
    </w:p>
    <w:p w:rsidR="000201F2" w:rsidRDefault="000201F2" w:rsidP="000201F2">
      <w:pPr>
        <w:spacing w:after="180" w:line="42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0201F2">
        <w:rPr>
          <w:rFonts w:ascii="Arial" w:eastAsia="Times New Roman" w:hAnsi="Arial" w:cs="Arial"/>
          <w:sz w:val="30"/>
          <w:szCs w:val="30"/>
          <w:lang w:eastAsia="ru-RU"/>
        </w:rPr>
        <w:t>12 – 15 июня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Заявка на участие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до 20 марта</w:t>
      </w:r>
    </w:p>
    <w:p w:rsidR="000201F2" w:rsidRDefault="000201F2" w:rsidP="000201F2">
      <w:pPr>
        <w:spacing w:after="180" w:line="42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Место  проведения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Международный молодежный центр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7" w:history="1">
        <w:r w:rsidRPr="000201F2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"</w:t>
        </w:r>
        <w:proofErr w:type="spellStart"/>
        <w:r w:rsidRPr="000201F2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Сердика</w:t>
        </w:r>
        <w:proofErr w:type="spellEnd"/>
        <w:r w:rsidRPr="000201F2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"</w:t>
        </w:r>
      </w:hyperlink>
      <w:r w:rsidRPr="000201F2">
        <w:rPr>
          <w:rFonts w:ascii="Arial" w:eastAsia="Times New Roman" w:hAnsi="Arial" w:cs="Arial"/>
          <w:sz w:val="21"/>
          <w:szCs w:val="21"/>
          <w:lang w:eastAsia="ru-RU"/>
        </w:rPr>
        <w:t> приглашает детские и молодежные коллективы в возрасте от 6 до 18 лет для участия в международном фестивале. Выступления  коллективов проходят на сцене Амфитеатра  Курортного Комплекса "Золотые Пески".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Фестиваль проводится под патронатом</w:t>
      </w:r>
    </w:p>
    <w:p w:rsidR="000201F2" w:rsidRPr="000201F2" w:rsidRDefault="000201F2" w:rsidP="000201F2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Мэрии г. Варна, Генеральных Консульств России и Украины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Цель фестиваля</w:t>
      </w:r>
    </w:p>
    <w:p w:rsidR="000201F2" w:rsidRPr="000201F2" w:rsidRDefault="000201F2" w:rsidP="000201F2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Представление культуры своих народов, установление дружеских контактов, обмен опытом работы художественных руководителей коллективов, знакомство с культурой и искусством стран участников фестиваля. 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Регламент фестиваля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Номинации конкурса</w:t>
      </w:r>
    </w:p>
    <w:p w:rsidR="000201F2" w:rsidRPr="000201F2" w:rsidRDefault="000201F2" w:rsidP="000201F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вокал: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эстрадный, народный, фольклор – солисты, дуэты, ансамбли;</w:t>
      </w:r>
    </w:p>
    <w:p w:rsidR="000201F2" w:rsidRPr="000201F2" w:rsidRDefault="000201F2" w:rsidP="000201F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хореография: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народный танец, модерн, эстрадные танцы, бальные танцы и др. – солисты, ансамбли;</w:t>
      </w:r>
    </w:p>
    <w:p w:rsidR="000201F2" w:rsidRPr="000201F2" w:rsidRDefault="000201F2" w:rsidP="000201F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инструментальный жанр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: классический, народный, эстрадный – солисты, оркестры,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эстрадно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-духовые оркестры (инструменты участники привозят с собой, фортепиано в наличии имеется);</w:t>
      </w:r>
      <w:proofErr w:type="gramEnd"/>
    </w:p>
    <w:p w:rsidR="000201F2" w:rsidRPr="000201F2" w:rsidRDefault="000201F2" w:rsidP="000201F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оригинальный жанр, театр моды;</w:t>
      </w:r>
    </w:p>
    <w:p w:rsidR="000201F2" w:rsidRPr="000201F2" w:rsidRDefault="000201F2" w:rsidP="000201F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изобразительное искусство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 -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пленер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3 дня: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- живопись (масло, акварель, гуашь, пастель, смешанная техника);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br/>
        <w:t>- графика (рисунок, гравюра, литография, плакат).</w:t>
      </w:r>
      <w:proofErr w:type="gramEnd"/>
      <w:r w:rsidRPr="000201F2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Участники номинации «Изобразительное искусство» рисуют на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пленере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до 3-х работ с максимальным размером до 50х70 см, без ограничения рабочих материалов для рисования. Тема объявляется при открытии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пленера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. Материалы обеспечивают сами участники.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младшая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– 6 – 10 лет;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средняя</w:t>
      </w:r>
      <w:proofErr w:type="gramEnd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– 11 – 14 лет;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старшая</w:t>
      </w:r>
      <w:proofErr w:type="gramEnd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– 15 – 18 лет.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Время выступления</w:t>
      </w:r>
    </w:p>
    <w:p w:rsidR="000201F2" w:rsidRPr="000201F2" w:rsidRDefault="000201F2" w:rsidP="000201F2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2 номера в каждой номинации продолжительностью не более 5 минут.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Программа фестиваля  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Pr="000201F2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Программа</w:t>
        </w:r>
      </w:hyperlink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Состав жюри</w:t>
      </w:r>
    </w:p>
    <w:p w:rsidR="000201F2" w:rsidRPr="000201F2" w:rsidRDefault="000201F2" w:rsidP="000201F2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Состав жюри фестиваля формируется из заслуженных работников культуры, известных композиторов, музыкантов, художественных руководителей фестивалей и конкурсов, проводимых в Болгарии, представителей средств массовой информации. Члены жюри оценивают выступления участников по 10-бальной системе закрытым голосованием. </w:t>
      </w:r>
      <w:proofErr w:type="gram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Лучшие</w:t>
      </w:r>
      <w:proofErr w:type="gram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выявляются по общей сумме баллов.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Награждение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Итоги фестиваля и награждение проводятся по номинациям, раздельно с учетом возрастных категорий.  В каждой номинации предусмотрено присуждение первой</w:t>
      </w:r>
      <w:proofErr w:type="gram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второй и третей премии. Обладатели третьей премии награждаются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дипломами и памятными подарками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. Обладатели второй и первой премии получают подарки в виде DVD или фотоаппарата. Каждый участник получает грамоту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"Участник фестиваля" Победитель Гран-при получает подарок - плазменный телевизор.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Жюри и организатор фестиваля вручают дипломы "Лучший музыкальный педагог", "Лучший хореограф", "Лучший художник-постановщик", "Лучший художник-педагог".</w:t>
      </w:r>
    </w:p>
    <w:p w:rsidR="000201F2" w:rsidRPr="000201F2" w:rsidRDefault="000201F2" w:rsidP="000201F2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Технические требования</w:t>
      </w:r>
    </w:p>
    <w:p w:rsidR="000201F2" w:rsidRPr="000201F2" w:rsidRDefault="000201F2" w:rsidP="000201F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Носители фонограмм – CD, каждая звукозапись на отдельном носителе, с указанием произведения, исполнителя, продолжительности звучания.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br/>
        <w:t>Не допускается выступление вокалистов под фонограмму.</w:t>
      </w:r>
    </w:p>
    <w:p w:rsidR="000201F2" w:rsidRPr="000201F2" w:rsidRDefault="000201F2" w:rsidP="000201F2">
      <w:pPr>
        <w:pStyle w:val="2"/>
        <w:spacing w:before="0" w:line="378" w:lineRule="atLeast"/>
        <w:rPr>
          <w:rFonts w:ascii="Arial" w:eastAsia="Times New Roman" w:hAnsi="Arial" w:cs="Arial"/>
          <w:bCs w:val="0"/>
          <w:color w:val="auto"/>
          <w:sz w:val="27"/>
          <w:szCs w:val="27"/>
          <w:lang w:eastAsia="ru-RU"/>
        </w:rPr>
      </w:pPr>
      <w:r>
        <w:tab/>
      </w:r>
      <w:r w:rsidRPr="000201F2">
        <w:rPr>
          <w:rFonts w:ascii="Arial" w:eastAsia="Times New Roman" w:hAnsi="Arial" w:cs="Arial"/>
          <w:bCs w:val="0"/>
          <w:color w:val="auto"/>
          <w:sz w:val="27"/>
          <w:szCs w:val="27"/>
          <w:lang w:eastAsia="ru-RU"/>
        </w:rPr>
        <w:t>Стоимость путевки  (без авиабилета)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неделя (10 - 17.06.19)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- 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190 у.е., 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недели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(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15 - 29.06.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)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 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335 у.е.</w:t>
      </w:r>
    </w:p>
    <w:p w:rsidR="000201F2" w:rsidRPr="000201F2" w:rsidRDefault="000201F2" w:rsidP="000201F2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1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у</w:t>
      </w:r>
      <w:proofErr w:type="gram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.е</w:t>
      </w:r>
      <w:proofErr w:type="spellEnd"/>
      <w:proofErr w:type="gram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= 1 евро, (оплата в рублях по курсу ЦБ + 3 % на день оплаты)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Доплата за участников и гостей от 16 до18 лет – 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1/ 2 </w:t>
      </w:r>
      <w:proofErr w:type="spell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нед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. 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15/30 у.е</w:t>
      </w:r>
      <w:r w:rsidRPr="000201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Доплата за гостей и сопровождающих старше 18 лет (кроме руководителей) –</w:t>
      </w:r>
      <w:r w:rsidRPr="000201F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 1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нед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. 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 у.е.,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 </w:t>
      </w:r>
      <w:proofErr w:type="spell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нед</w:t>
      </w:r>
      <w:proofErr w:type="spellEnd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100 у.е.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Доплата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 размещение в 1-местном  или  2-местном номере -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  1 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нед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.-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100 у.е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./номер,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 </w:t>
      </w:r>
      <w:proofErr w:type="spellStart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нед</w:t>
      </w:r>
      <w:proofErr w:type="spellEnd"/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- 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200 у.е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./номер</w:t>
      </w:r>
    </w:p>
    <w:p w:rsidR="000201F2" w:rsidRPr="000201F2" w:rsidRDefault="000201F2" w:rsidP="000201F2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201F2">
        <w:rPr>
          <w:rFonts w:ascii="Arial" w:eastAsia="Times New Roman" w:hAnsi="Arial" w:cs="Arial"/>
          <w:sz w:val="27"/>
          <w:szCs w:val="27"/>
          <w:lang w:eastAsia="ru-RU"/>
        </w:rPr>
        <w:t>Стоимость авиабилета Москва - Варна/Бургас - Москва</w:t>
      </w:r>
      <w:r w:rsidRPr="000201F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0201F2">
        <w:rPr>
          <w:rFonts w:ascii="Arial" w:eastAsia="Times New Roman" w:hAnsi="Arial" w:cs="Arial"/>
          <w:sz w:val="27"/>
          <w:szCs w:val="27"/>
          <w:lang w:eastAsia="ru-RU"/>
        </w:rPr>
        <w:t>– 295  у.е. 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  входит: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участие в фестивальных мероприятиях;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проживание 3-4-местное или 5-6-местное;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питание  "все включено" - шведский стол;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развлекательные и спортивные программы, дискотеки;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трансфер  аэропорт – отель – аэропорт (для групп со своей транспортировкой доплата за трансфер а/</w:t>
      </w:r>
      <w:proofErr w:type="gram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 xml:space="preserve"> Бургас - 25 евро);</w:t>
      </w:r>
    </w:p>
    <w:p w:rsidR="000201F2" w:rsidRPr="000201F2" w:rsidRDefault="000201F2" w:rsidP="000201F2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бесплатное место на 10 участников (10+1).</w:t>
      </w:r>
    </w:p>
    <w:p w:rsidR="000201F2" w:rsidRPr="000201F2" w:rsidRDefault="000201F2" w:rsidP="000201F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0201F2" w:rsidRPr="000201F2" w:rsidRDefault="000201F2" w:rsidP="000201F2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фестивальный взнос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24 </w:t>
      </w:r>
      <w:proofErr w:type="spellStart"/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Start"/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.е</w:t>
      </w:r>
      <w:proofErr w:type="spellEnd"/>
      <w:proofErr w:type="gramEnd"/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/чел.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(</w:t>
      </w:r>
      <w:proofErr w:type="spellStart"/>
      <w:r w:rsidRPr="000201F2">
        <w:rPr>
          <w:rFonts w:ascii="Arial" w:eastAsia="Times New Roman" w:hAnsi="Arial" w:cs="Arial"/>
          <w:sz w:val="21"/>
          <w:szCs w:val="21"/>
          <w:lang w:eastAsia="ru-RU"/>
        </w:rPr>
        <w:t>индивидуалы</w:t>
      </w:r>
      <w:proofErr w:type="spellEnd"/>
      <w:r w:rsidRPr="000201F2">
        <w:rPr>
          <w:rFonts w:ascii="Arial" w:eastAsia="Times New Roman" w:hAnsi="Arial" w:cs="Arial"/>
          <w:sz w:val="21"/>
          <w:szCs w:val="21"/>
          <w:lang w:eastAsia="ru-RU"/>
        </w:rPr>
        <w:t>, группа до 6  чел.),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 </w:t>
      </w:r>
      <w:proofErr w:type="spellStart"/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у.е</w:t>
      </w:r>
      <w:proofErr w:type="spellEnd"/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/чел.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(коллективы от 7 чел и более);</w:t>
      </w:r>
    </w:p>
    <w:p w:rsidR="000201F2" w:rsidRPr="000201F2" w:rsidRDefault="000201F2" w:rsidP="000201F2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(€ 40 000) -   </w:t>
      </w:r>
      <w:r w:rsidRPr="000201F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1/2 недели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0201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13/25 у.е./чел</w:t>
      </w:r>
      <w:r w:rsidRPr="000201F2">
        <w:rPr>
          <w:rFonts w:ascii="Arial" w:eastAsia="Times New Roman" w:hAnsi="Arial" w:cs="Arial"/>
          <w:sz w:val="21"/>
          <w:szCs w:val="21"/>
          <w:lang w:eastAsia="ru-RU"/>
        </w:rPr>
        <w:t>.;</w:t>
      </w:r>
    </w:p>
    <w:p w:rsidR="000201F2" w:rsidRPr="000201F2" w:rsidRDefault="000201F2" w:rsidP="000201F2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0201F2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0201F2" w:rsidRDefault="000201F2" w:rsidP="000201F2">
      <w:pPr>
        <w:tabs>
          <w:tab w:val="left" w:pos="1124"/>
        </w:tabs>
      </w:pPr>
    </w:p>
    <w:p w:rsidR="000201F2" w:rsidRPr="00E108CB" w:rsidRDefault="000201F2" w:rsidP="000201F2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0201F2" w:rsidRPr="00E108CB" w:rsidRDefault="000201F2" w:rsidP="000201F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7B73D6" w:rsidRPr="000201F2" w:rsidRDefault="007B73D6" w:rsidP="000201F2">
      <w:pPr>
        <w:tabs>
          <w:tab w:val="left" w:pos="2757"/>
        </w:tabs>
      </w:pPr>
      <w:bookmarkStart w:id="0" w:name="_GoBack"/>
      <w:bookmarkEnd w:id="0"/>
    </w:p>
    <w:sectPr w:rsidR="007B73D6" w:rsidRPr="000201F2" w:rsidSect="000201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5E5"/>
    <w:multiLevelType w:val="multilevel"/>
    <w:tmpl w:val="5F3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01662"/>
    <w:multiLevelType w:val="multilevel"/>
    <w:tmpl w:val="ACB0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95684"/>
    <w:multiLevelType w:val="multilevel"/>
    <w:tmpl w:val="9B0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2"/>
    <w:rsid w:val="000201F2"/>
    <w:rsid w:val="007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0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lasie.com/files/any/programma_yarmarka_talantov_1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glasie.com/molodejnyiy_otdyh_za_granicey_serdika_bolga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2019-11-05T10:25:00Z</dcterms:created>
  <dcterms:modified xsi:type="dcterms:W3CDTF">2019-11-05T10:29:00Z</dcterms:modified>
</cp:coreProperties>
</file>