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4" w:rsidRPr="00FF44FF" w:rsidRDefault="00F153A4" w:rsidP="00F153A4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F153A4" w:rsidRPr="00FF44FF" w:rsidRDefault="00F153A4" w:rsidP="00F153A4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153A4" w:rsidRDefault="00F153A4" w:rsidP="00F153A4">
      <w:r w:rsidRPr="00C37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153A4" w:rsidRDefault="00F153A4" w:rsidP="00F153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3A4">
        <w:rPr>
          <w:rFonts w:ascii="Times New Roman" w:hAnsi="Times New Roman" w:cs="Times New Roman"/>
          <w:b/>
          <w:sz w:val="36"/>
          <w:szCs w:val="36"/>
        </w:rPr>
        <w:t>43-ий Международный фестиваль-конкурс детского и юношеского творчества «Казанские Узоры»</w:t>
      </w:r>
      <w:r>
        <w:rPr>
          <w:rFonts w:ascii="Times New Roman" w:hAnsi="Times New Roman" w:cs="Times New Roman"/>
          <w:b/>
          <w:sz w:val="36"/>
          <w:szCs w:val="36"/>
        </w:rPr>
        <w:t xml:space="preserve">  КАЗАНЬ</w:t>
      </w:r>
    </w:p>
    <w:p w:rsidR="00F153A4" w:rsidRPr="00F153A4" w:rsidRDefault="00F153A4" w:rsidP="00F153A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(15+1)</w:t>
      </w:r>
    </w:p>
    <w:p w:rsidR="00F153A4" w:rsidRPr="00F153A4" w:rsidRDefault="00F153A4" w:rsidP="00F153A4">
      <w:pPr>
        <w:rPr>
          <w:rFonts w:ascii="Times New Roman" w:hAnsi="Times New Roman" w:cs="Times New Roman"/>
          <w:b/>
          <w:sz w:val="24"/>
          <w:szCs w:val="24"/>
        </w:rPr>
      </w:pPr>
      <w:r w:rsidRPr="00F153A4">
        <w:rPr>
          <w:rFonts w:ascii="Times New Roman" w:hAnsi="Times New Roman" w:cs="Times New Roman"/>
          <w:b/>
          <w:sz w:val="24"/>
          <w:szCs w:val="24"/>
        </w:rPr>
        <w:t>Подача заявок до 1 декабря</w:t>
      </w:r>
    </w:p>
    <w:p w:rsidR="00F153A4" w:rsidRDefault="00F153A4" w:rsidP="00F153A4">
      <w:pPr>
        <w:rPr>
          <w:rFonts w:ascii="Times New Roman" w:hAnsi="Times New Roman" w:cs="Times New Roman"/>
          <w:b/>
          <w:sz w:val="24"/>
          <w:szCs w:val="24"/>
        </w:rPr>
      </w:pPr>
      <w:r w:rsidRPr="00F153A4">
        <w:rPr>
          <w:rFonts w:ascii="Times New Roman" w:hAnsi="Times New Roman" w:cs="Times New Roman"/>
          <w:b/>
          <w:sz w:val="24"/>
          <w:szCs w:val="24"/>
        </w:rPr>
        <w:t>Программа – 4 дня</w:t>
      </w:r>
    </w:p>
    <w:p w:rsidR="00F153A4" w:rsidRPr="00F153A4" w:rsidRDefault="00F153A4" w:rsidP="00F153A4">
      <w:pPr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>День 1. Прибытие в Казань (трансфер предоставляется)</w:t>
      </w:r>
    </w:p>
    <w:p w:rsidR="00F153A4" w:rsidRPr="00F153A4" w:rsidRDefault="00F153A4" w:rsidP="00F153A4">
      <w:pPr>
        <w:rPr>
          <w:rFonts w:ascii="Times New Roman" w:hAnsi="Times New Roman" w:cs="Times New Roman"/>
          <w:bCs/>
          <w:sz w:val="24"/>
          <w:szCs w:val="24"/>
        </w:rPr>
      </w:pPr>
      <w:r w:rsidRPr="00F153A4">
        <w:rPr>
          <w:rFonts w:ascii="Times New Roman" w:hAnsi="Times New Roman" w:cs="Times New Roman"/>
          <w:bCs/>
          <w:sz w:val="24"/>
          <w:szCs w:val="24"/>
        </w:rPr>
        <w:t>Экскурсия по Казани</w:t>
      </w:r>
    </w:p>
    <w:p w:rsidR="00F153A4" w:rsidRPr="00F153A4" w:rsidRDefault="00F153A4" w:rsidP="00F153A4">
      <w:pPr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>Посадка в автобус. </w:t>
      </w:r>
      <w:proofErr w:type="gramStart"/>
      <w:r w:rsidRPr="00F153A4">
        <w:rPr>
          <w:rFonts w:ascii="Times New Roman" w:hAnsi="Times New Roman" w:cs="Times New Roman"/>
          <w:bCs/>
          <w:sz w:val="24"/>
          <w:szCs w:val="24"/>
        </w:rPr>
        <w:t>Обзорная экскурсия по Казани </w:t>
      </w:r>
      <w:r w:rsidRPr="00F153A4">
        <w:rPr>
          <w:rFonts w:ascii="Times New Roman" w:hAnsi="Times New Roman" w:cs="Times New Roman"/>
          <w:sz w:val="24"/>
          <w:szCs w:val="24"/>
        </w:rPr>
        <w:t xml:space="preserve">(Казанский Кремль, Национальный культурный центр «Казань», мечеть </w:t>
      </w:r>
      <w:proofErr w:type="spellStart"/>
      <w:r w:rsidRPr="00F153A4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F153A4">
        <w:rPr>
          <w:rFonts w:ascii="Times New Roman" w:hAnsi="Times New Roman" w:cs="Times New Roman"/>
          <w:sz w:val="24"/>
          <w:szCs w:val="24"/>
        </w:rPr>
        <w:t xml:space="preserve">, комплекс Казанского Университета, </w:t>
      </w:r>
      <w:proofErr w:type="spellStart"/>
      <w:r w:rsidRPr="00F153A4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F153A4">
        <w:rPr>
          <w:rFonts w:ascii="Times New Roman" w:hAnsi="Times New Roman" w:cs="Times New Roman"/>
          <w:sz w:val="24"/>
          <w:szCs w:val="24"/>
        </w:rPr>
        <w:t xml:space="preserve"> церковь, где хранится список XVIII века Казанской иконы Божией Матери, вернувшийся из Ватикана.</w:t>
      </w:r>
      <w:proofErr w:type="gramEnd"/>
      <w:r w:rsidRPr="00F153A4">
        <w:rPr>
          <w:rFonts w:ascii="Times New Roman" w:hAnsi="Times New Roman" w:cs="Times New Roman"/>
          <w:sz w:val="24"/>
          <w:szCs w:val="24"/>
        </w:rPr>
        <w:t xml:space="preserve"> Маршрут экскурсии пролегает по старейшим улицам города: Кремлевской, Баумана, Большой Красной, Карла Маркса и др.</w:t>
      </w:r>
      <w:proofErr w:type="gramStart"/>
      <w:r w:rsidRPr="00F153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153A4">
        <w:rPr>
          <w:rFonts w:ascii="Times New Roman" w:hAnsi="Times New Roman" w:cs="Times New Roman"/>
          <w:sz w:val="24"/>
          <w:szCs w:val="24"/>
        </w:rPr>
        <w:br/>
      </w:r>
      <w:r w:rsidRPr="00F153A4">
        <w:rPr>
          <w:rFonts w:ascii="Times New Roman" w:hAnsi="Times New Roman" w:cs="Times New Roman"/>
          <w:bCs/>
          <w:sz w:val="24"/>
          <w:szCs w:val="24"/>
        </w:rPr>
        <w:t>Пешеходная экскурсия по территории Казанского Кремля </w:t>
      </w:r>
      <w:r w:rsidRPr="00F153A4">
        <w:rPr>
          <w:rFonts w:ascii="Times New Roman" w:hAnsi="Times New Roman" w:cs="Times New Roman"/>
          <w:sz w:val="24"/>
          <w:szCs w:val="24"/>
        </w:rPr>
        <w:t xml:space="preserve">(Вы увидите: </w:t>
      </w:r>
      <w:proofErr w:type="gramStart"/>
      <w:r w:rsidRPr="00F153A4">
        <w:rPr>
          <w:rFonts w:ascii="Times New Roman" w:hAnsi="Times New Roman" w:cs="Times New Roman"/>
          <w:sz w:val="24"/>
          <w:szCs w:val="24"/>
        </w:rPr>
        <w:t xml:space="preserve">Башню </w:t>
      </w:r>
      <w:proofErr w:type="spellStart"/>
      <w:r w:rsidRPr="00F153A4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F153A4">
        <w:rPr>
          <w:rFonts w:ascii="Times New Roman" w:hAnsi="Times New Roman" w:cs="Times New Roman"/>
          <w:sz w:val="24"/>
          <w:szCs w:val="24"/>
        </w:rPr>
        <w:t xml:space="preserve">, Дворцовую церковь, Губернаторский дворец, Мечеть </w:t>
      </w:r>
      <w:proofErr w:type="spellStart"/>
      <w:r w:rsidRPr="00F153A4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F153A4">
        <w:rPr>
          <w:rFonts w:ascii="Times New Roman" w:hAnsi="Times New Roman" w:cs="Times New Roman"/>
          <w:sz w:val="24"/>
          <w:szCs w:val="24"/>
        </w:rPr>
        <w:t xml:space="preserve">-Шариф, Благовещенский собор, </w:t>
      </w:r>
      <w:proofErr w:type="spellStart"/>
      <w:r w:rsidRPr="00F153A4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F153A4">
        <w:rPr>
          <w:rFonts w:ascii="Times New Roman" w:hAnsi="Times New Roman" w:cs="Times New Roman"/>
          <w:sz w:val="24"/>
          <w:szCs w:val="24"/>
        </w:rPr>
        <w:t>-Преображенский монастырь, Комплекс пушечного двора, Юнкерское училище, Манеж)</w:t>
      </w:r>
      <w:proofErr w:type="gramEnd"/>
    </w:p>
    <w:p w:rsidR="00F153A4" w:rsidRPr="00F153A4" w:rsidRDefault="00F153A4" w:rsidP="00F153A4">
      <w:pPr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>Прибытие группы на вокзал, встреча с сопровождающим. Рекомендуемое время прибытия: с 9:00 до 12:00. Встреча с сопровождающим: не ранее 9:00.</w:t>
      </w:r>
    </w:p>
    <w:p w:rsidR="00F153A4" w:rsidRPr="00D63608" w:rsidRDefault="00F153A4" w:rsidP="00F153A4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Комплексный обед в кафе города.</w:t>
      </w:r>
    </w:p>
    <w:p w:rsidR="00F153A4" w:rsidRPr="00D63608" w:rsidRDefault="00F153A4" w:rsidP="00F153A4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  <w:r w:rsidR="00D63608">
        <w:rPr>
          <w:rFonts w:ascii="Times New Roman" w:hAnsi="Times New Roman" w:cs="Times New Roman"/>
          <w:sz w:val="24"/>
          <w:szCs w:val="24"/>
        </w:rPr>
        <w:t xml:space="preserve">  </w:t>
      </w:r>
      <w:r w:rsidRPr="00D63608">
        <w:rPr>
          <w:rFonts w:ascii="Times New Roman" w:hAnsi="Times New Roman" w:cs="Times New Roman"/>
          <w:sz w:val="24"/>
          <w:szCs w:val="24"/>
        </w:rPr>
        <w:t>Организационное собрание с руководителями коллективов.</w:t>
      </w:r>
    </w:p>
    <w:p w:rsidR="00D63608" w:rsidRPr="00D63608" w:rsidRDefault="00D63608" w:rsidP="00D63608">
      <w:pPr>
        <w:rPr>
          <w:rFonts w:ascii="Times New Roman" w:hAnsi="Times New Roman" w:cs="Times New Roman"/>
          <w:b/>
          <w:sz w:val="24"/>
          <w:szCs w:val="24"/>
        </w:rPr>
      </w:pPr>
      <w:r w:rsidRPr="00D63608">
        <w:rPr>
          <w:rFonts w:ascii="Times New Roman" w:hAnsi="Times New Roman" w:cs="Times New Roman"/>
          <w:b/>
          <w:sz w:val="24"/>
          <w:szCs w:val="24"/>
        </w:rPr>
        <w:t>День 2. Фестивальный день (трансфер предоставляется).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Завтрак в гостинице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Подача автобуса. Трансфер на фестиваль. Регистрация участников.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Репетиция конкурсной программы согласно расписанию.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Комплексный обед в кафе города.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Круглый стол с членами жюри для руководителей и педагогов, посвященный актуальным проблемам образования в сфере культуры и искусств. Обсуждение выступлений.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D63608">
        <w:rPr>
          <w:rFonts w:ascii="Times New Roman" w:hAnsi="Times New Roman" w:cs="Times New Roman"/>
          <w:sz w:val="24"/>
          <w:szCs w:val="24"/>
        </w:rPr>
        <w:t>Гала-концерт. Торжественное закрытие Фестиваля. Дискотека для участников</w:t>
      </w:r>
    </w:p>
    <w:p w:rsidR="00D63608" w:rsidRPr="00D63608" w:rsidRDefault="00D63608" w:rsidP="00D6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D63608">
        <w:rPr>
          <w:rFonts w:ascii="Times New Roman" w:hAnsi="Times New Roman" w:cs="Times New Roman"/>
          <w:sz w:val="24"/>
          <w:szCs w:val="24"/>
        </w:rPr>
        <w:t>еремония награждения участников и победителей Фестиваля дипломами, кубками, памятными сувенирами. Трансфер в гостиницу. Завершение программы второго дня. Свободное время.</w:t>
      </w:r>
    </w:p>
    <w:p w:rsidR="00D63608" w:rsidRPr="00670E81" w:rsidRDefault="00D63608" w:rsidP="00D63608">
      <w:pPr>
        <w:rPr>
          <w:rFonts w:ascii="Times New Roman" w:hAnsi="Times New Roman" w:cs="Times New Roman"/>
          <w:b/>
          <w:sz w:val="24"/>
          <w:szCs w:val="24"/>
        </w:rPr>
      </w:pPr>
      <w:r w:rsidRPr="00670E81">
        <w:rPr>
          <w:rFonts w:ascii="Times New Roman" w:hAnsi="Times New Roman" w:cs="Times New Roman"/>
          <w:b/>
          <w:sz w:val="24"/>
          <w:szCs w:val="24"/>
        </w:rPr>
        <w:t>День 3. Свободный день. Дополнительные экскурсии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sz w:val="24"/>
          <w:szCs w:val="24"/>
        </w:rPr>
        <w:t>Свободный день. По желанию – дополнительные экскурсии*.</w:t>
      </w:r>
    </w:p>
    <w:p w:rsidR="00D63608" w:rsidRPr="00670E81" w:rsidRDefault="00D63608" w:rsidP="00D63608">
      <w:pPr>
        <w:rPr>
          <w:rFonts w:ascii="Times New Roman" w:hAnsi="Times New Roman" w:cs="Times New Roman"/>
          <w:b/>
          <w:sz w:val="24"/>
          <w:szCs w:val="24"/>
        </w:rPr>
      </w:pPr>
      <w:r w:rsidRPr="00670E81">
        <w:rPr>
          <w:rFonts w:ascii="Times New Roman" w:hAnsi="Times New Roman" w:cs="Times New Roman"/>
          <w:b/>
          <w:sz w:val="24"/>
          <w:szCs w:val="24"/>
        </w:rPr>
        <w:t>День 4. Экскурсия по Национальному музею Республики Татарстан (трансфер предоставляется)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sz w:val="24"/>
          <w:szCs w:val="24"/>
        </w:rPr>
        <w:t>Завтрак в гостинице   Выезд из гостиницы не позднее 12.00.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b/>
          <w:bCs/>
          <w:sz w:val="24"/>
          <w:szCs w:val="24"/>
        </w:rPr>
        <w:t>Экскурсия по Национальному музею Республики Татарстан</w:t>
      </w:r>
      <w:r w:rsidRPr="00670E81">
        <w:rPr>
          <w:rFonts w:ascii="Times New Roman" w:hAnsi="Times New Roman" w:cs="Times New Roman"/>
          <w:sz w:val="24"/>
          <w:szCs w:val="24"/>
        </w:rPr>
        <w:t>. 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sz w:val="24"/>
          <w:szCs w:val="24"/>
        </w:rPr>
        <w:t>Один из самых зрелищных музеев мира, Национальный музей Республики Татарстан, имеет почти полуторавековую историю. Более 780 тысяч экспонатов музея – общенародное достояние Республики.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sz w:val="24"/>
          <w:szCs w:val="24"/>
        </w:rPr>
        <w:t>Туристы стремятся непременно взглянуть на обширную и интереснейшую коллекцию, которая содержит предметы древности, находки археологов, старинные монеты и многое другое. Кроме того, в музее регулярно организуются тематические выставки – вы сможете увидеть, например, роскошные раритетные татарские наряды, редкие виды подводных обитателей или оживших динозавров! 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b/>
          <w:bCs/>
          <w:sz w:val="24"/>
          <w:szCs w:val="24"/>
        </w:rPr>
        <w:t>Свободное время</w:t>
      </w:r>
      <w:r w:rsidRPr="00670E81">
        <w:rPr>
          <w:rFonts w:ascii="Times New Roman" w:hAnsi="Times New Roman" w:cs="Times New Roman"/>
          <w:sz w:val="24"/>
          <w:szCs w:val="24"/>
        </w:rPr>
        <w:t> для прогулки по улице Баумана и покупки сувениров.</w:t>
      </w:r>
    </w:p>
    <w:p w:rsidR="00D63608" w:rsidRPr="00670E81" w:rsidRDefault="00D63608" w:rsidP="00D63608">
      <w:pPr>
        <w:rPr>
          <w:rFonts w:ascii="Times New Roman" w:hAnsi="Times New Roman" w:cs="Times New Roman"/>
          <w:sz w:val="24"/>
          <w:szCs w:val="24"/>
        </w:rPr>
      </w:pPr>
      <w:r w:rsidRPr="00670E81">
        <w:rPr>
          <w:rFonts w:ascii="Times New Roman" w:hAnsi="Times New Roman" w:cs="Times New Roman"/>
          <w:sz w:val="24"/>
          <w:szCs w:val="24"/>
        </w:rPr>
        <w:t>Трансфер на вокзал. Свободное время до отправления поезда. Рекомендуемое время отправления после 15:00</w:t>
      </w:r>
    </w:p>
    <w:p w:rsidR="00D63608" w:rsidRPr="00670E81" w:rsidRDefault="00D63608" w:rsidP="00D63608">
      <w:pPr>
        <w:rPr>
          <w:rFonts w:ascii="Times New Roman" w:hAnsi="Times New Roman" w:cs="Times New Roman"/>
          <w:b/>
          <w:sz w:val="24"/>
          <w:szCs w:val="24"/>
        </w:rPr>
      </w:pPr>
      <w:r w:rsidRPr="00670E81">
        <w:rPr>
          <w:rFonts w:ascii="Times New Roman" w:hAnsi="Times New Roman" w:cs="Times New Roman"/>
          <w:b/>
          <w:sz w:val="24"/>
          <w:szCs w:val="24"/>
        </w:rPr>
        <w:t>СТОИМО</w:t>
      </w:r>
      <w:r w:rsidR="00670E81" w:rsidRPr="00670E81">
        <w:rPr>
          <w:rFonts w:ascii="Times New Roman" w:hAnsi="Times New Roman" w:cs="Times New Roman"/>
          <w:b/>
          <w:sz w:val="24"/>
          <w:szCs w:val="24"/>
        </w:rPr>
        <w:t>С</w:t>
      </w:r>
      <w:r w:rsidRPr="00670E81">
        <w:rPr>
          <w:rFonts w:ascii="Times New Roman" w:hAnsi="Times New Roman" w:cs="Times New Roman"/>
          <w:b/>
          <w:sz w:val="24"/>
          <w:szCs w:val="24"/>
        </w:rPr>
        <w:t>ТЬ:</w:t>
      </w:r>
    </w:p>
    <w:p w:rsidR="00670E81" w:rsidRPr="00670E81" w:rsidRDefault="00670E81" w:rsidP="00670E81">
      <w:pPr>
        <w:pStyle w:val="a6"/>
        <w:rPr>
          <w:b/>
          <w:u w:val="single"/>
        </w:rPr>
      </w:pPr>
      <w:bookmarkStart w:id="0" w:name="_GoBack"/>
      <w:bookmarkEnd w:id="0"/>
      <w:r w:rsidRPr="00670E81">
        <w:rPr>
          <w:b/>
          <w:u w:val="single"/>
        </w:rPr>
        <w:t>Входит в стоимость поездки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проживание в гостинице выбранной вами категории в Казани (4 дня/3 ночи);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2 комплексных обеда из трех блюд в кафе города (в первый день программы и в фестивальный день);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экскурсия по Национальному музею Республики Татарстан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встреча и проводы вашей делегации на вокзале (для групп менее 10 человек – по согласованию);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трансфер в фестивальный день по маршруту «гостиница – концертный зал – гостиница»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3 завтрака в гостинице;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увлекательная обзорная экскурсия по Казани с гидом-сопровождающим;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входные билеты в Национальный музей Республики Татарстан;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трансферы в первый и последний дни программы по маршруту «вокзал – гостиница – вокзал» (для групп менее 10 человек – по согласованию);</w:t>
      </w:r>
    </w:p>
    <w:p w:rsidR="00670E81" w:rsidRPr="00670E81" w:rsidRDefault="00670E81" w:rsidP="00670E81">
      <w:pPr>
        <w:pStyle w:val="a6"/>
        <w:numPr>
          <w:ilvl w:val="0"/>
          <w:numId w:val="4"/>
        </w:numPr>
      </w:pPr>
      <w:r w:rsidRPr="00670E81">
        <w:t>комфортабельное транспортное обслуживание во время экскурсий в первый и последний день программы (экскурсии совмещены с трансфером).</w:t>
      </w:r>
    </w:p>
    <w:p w:rsidR="00670E81" w:rsidRDefault="00670E81" w:rsidP="00670E81">
      <w:pPr>
        <w:pStyle w:val="a6"/>
        <w:rPr>
          <w:b/>
          <w:u w:val="single"/>
        </w:rPr>
      </w:pPr>
    </w:p>
    <w:p w:rsidR="00670E81" w:rsidRPr="00670E81" w:rsidRDefault="00670E81" w:rsidP="00670E81">
      <w:pPr>
        <w:pStyle w:val="a6"/>
        <w:rPr>
          <w:b/>
          <w:u w:val="single"/>
        </w:rPr>
      </w:pPr>
      <w:r w:rsidRPr="00670E81">
        <w:rPr>
          <w:b/>
          <w:u w:val="single"/>
        </w:rPr>
        <w:t>Оплачивается дополнительно</w:t>
      </w:r>
    </w:p>
    <w:p w:rsidR="00670E81" w:rsidRPr="00670E81" w:rsidRDefault="00670E81" w:rsidP="00670E81">
      <w:pPr>
        <w:pStyle w:val="a6"/>
      </w:pPr>
      <w:r w:rsidRPr="00670E81">
        <w:t>входные билеты в музеи и экскурсионные объекты;</w:t>
      </w:r>
    </w:p>
    <w:p w:rsidR="00670E81" w:rsidRPr="00670E81" w:rsidRDefault="00670E81" w:rsidP="00670E81">
      <w:pPr>
        <w:pStyle w:val="a6"/>
      </w:pPr>
      <w:r w:rsidRPr="00670E81">
        <w:t>дополнительные экскурсии и трансферы;</w:t>
      </w:r>
    </w:p>
    <w:p w:rsidR="00670E81" w:rsidRPr="00670E81" w:rsidRDefault="00670E81" w:rsidP="00670E81">
      <w:pPr>
        <w:pStyle w:val="a6"/>
      </w:pPr>
      <w:r w:rsidRPr="00670E81">
        <w:t>дополнительные сутки проживания в гостинице.</w:t>
      </w:r>
    </w:p>
    <w:p w:rsidR="00670E81" w:rsidRPr="00670E81" w:rsidRDefault="00670E81" w:rsidP="00670E81">
      <w:pPr>
        <w:pStyle w:val="a6"/>
      </w:pPr>
      <w:r w:rsidRPr="00670E81">
        <w:t>трансфер «вокзал-гостиница-вокзал» на группу менее 10 человек – по запросу;</w:t>
      </w:r>
    </w:p>
    <w:p w:rsidR="00670E81" w:rsidRDefault="00670E81" w:rsidP="00670E81">
      <w:pPr>
        <w:pStyle w:val="a6"/>
      </w:pPr>
    </w:p>
    <w:p w:rsidR="00670E81" w:rsidRPr="00670E81" w:rsidRDefault="00670E81" w:rsidP="00670E81">
      <w:pPr>
        <w:pStyle w:val="a6"/>
        <w:rPr>
          <w:b/>
          <w:u w:val="single"/>
        </w:rPr>
      </w:pPr>
      <w:r w:rsidRPr="00670E81">
        <w:rPr>
          <w:b/>
          <w:u w:val="single"/>
        </w:rPr>
        <w:t>Организационный взнос за участие в одной номинации</w:t>
      </w:r>
    </w:p>
    <w:p w:rsidR="00670E81" w:rsidRPr="00670E81" w:rsidRDefault="00670E81" w:rsidP="00670E81">
      <w:pPr>
        <w:pStyle w:val="a6"/>
      </w:pPr>
      <w:r w:rsidRPr="00670E81">
        <w:lastRenderedPageBreak/>
        <w:t>Для коллективов</w:t>
      </w:r>
      <w:r>
        <w:t xml:space="preserve">  </w:t>
      </w:r>
      <w:r w:rsidRPr="00670E81">
        <w:rPr>
          <w:b/>
          <w:bCs/>
        </w:rPr>
        <w:t xml:space="preserve">750 </w:t>
      </w:r>
      <w:proofErr w:type="spellStart"/>
      <w:r w:rsidRPr="00670E81">
        <w:rPr>
          <w:b/>
          <w:bCs/>
        </w:rPr>
        <w:t>Р</w:t>
      </w:r>
      <w:r w:rsidRPr="00670E81">
        <w:t>с</w:t>
      </w:r>
      <w:proofErr w:type="spellEnd"/>
      <w:r w:rsidRPr="00670E81">
        <w:t xml:space="preserve"> участника</w:t>
      </w:r>
      <w:r>
        <w:t xml:space="preserve">  </w:t>
      </w:r>
      <w:r w:rsidRPr="00670E81">
        <w:t>(но не более 12000 руб. с коллектива)</w:t>
      </w:r>
    </w:p>
    <w:p w:rsidR="00670E81" w:rsidRPr="00670E81" w:rsidRDefault="00670E81" w:rsidP="00670E81">
      <w:pPr>
        <w:pStyle w:val="a6"/>
        <w:rPr>
          <w:rFonts w:ascii="Times New Roman" w:hAnsi="Times New Roman" w:cs="Times New Roman"/>
          <w:sz w:val="24"/>
          <w:szCs w:val="24"/>
        </w:rPr>
      </w:pPr>
      <w:r w:rsidRPr="00670E81">
        <w:t>Для трио и дуэтов</w:t>
      </w:r>
      <w:r>
        <w:t xml:space="preserve"> </w:t>
      </w:r>
      <w:r w:rsidRPr="00670E81">
        <w:rPr>
          <w:b/>
          <w:bCs/>
        </w:rPr>
        <w:t xml:space="preserve">1250 </w:t>
      </w:r>
      <w:proofErr w:type="gramStart"/>
      <w:r w:rsidRPr="00670E81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670E81">
        <w:rPr>
          <w:rFonts w:ascii="Times New Roman" w:hAnsi="Times New Roman" w:cs="Times New Roman"/>
          <w:sz w:val="24"/>
          <w:szCs w:val="24"/>
        </w:rPr>
        <w:t>с участника</w:t>
      </w:r>
    </w:p>
    <w:p w:rsidR="00670E81" w:rsidRPr="00670E81" w:rsidRDefault="00670E81" w:rsidP="00670E81">
      <w:pPr>
        <w:pStyle w:val="a6"/>
      </w:pPr>
      <w:r w:rsidRPr="00670E81">
        <w:t>Для солистов</w:t>
      </w:r>
      <w:r>
        <w:t xml:space="preserve"> </w:t>
      </w:r>
      <w:r w:rsidRPr="00670E81">
        <w:rPr>
          <w:b/>
          <w:bCs/>
        </w:rPr>
        <w:t xml:space="preserve">1500 </w:t>
      </w:r>
      <w:proofErr w:type="gramStart"/>
      <w:r w:rsidRPr="00670E81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670E81">
        <w:t>с участника</w:t>
      </w:r>
    </w:p>
    <w:p w:rsidR="00670E81" w:rsidRPr="00670E81" w:rsidRDefault="00670E81" w:rsidP="00670E81">
      <w:pPr>
        <w:pStyle w:val="a6"/>
      </w:pPr>
      <w:r w:rsidRPr="00670E81">
        <w:t>Для театральных коллективов</w:t>
      </w:r>
      <w:r>
        <w:t xml:space="preserve"> </w:t>
      </w:r>
      <w:r w:rsidRPr="00670E81">
        <w:rPr>
          <w:b/>
          <w:bCs/>
        </w:rPr>
        <w:t xml:space="preserve">1250 </w:t>
      </w:r>
      <w:proofErr w:type="gramStart"/>
      <w:r w:rsidRPr="00670E81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670E81">
        <w:t>с участника</w:t>
      </w:r>
      <w:r>
        <w:t xml:space="preserve"> </w:t>
      </w:r>
      <w:r w:rsidRPr="00670E81">
        <w:t>(но не более 15000 руб. с коллектива)</w:t>
      </w:r>
    </w:p>
    <w:p w:rsidR="00670E81" w:rsidRPr="00670E81" w:rsidRDefault="00670E81" w:rsidP="00670E81">
      <w:pPr>
        <w:pStyle w:val="a6"/>
      </w:pPr>
      <w:r w:rsidRPr="00670E81">
        <w:t>Участие в выставке</w:t>
      </w:r>
      <w:r>
        <w:t xml:space="preserve"> </w:t>
      </w:r>
      <w:r w:rsidRPr="00670E81">
        <w:rPr>
          <w:b/>
          <w:bCs/>
        </w:rPr>
        <w:t xml:space="preserve">1000 </w:t>
      </w:r>
      <w:proofErr w:type="gramStart"/>
      <w:r w:rsidRPr="00670E81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670E81">
        <w:t>с участника</w:t>
      </w:r>
    </w:p>
    <w:p w:rsidR="00670E81" w:rsidRPr="00670E81" w:rsidRDefault="00670E81" w:rsidP="00670E81">
      <w:pPr>
        <w:pStyle w:val="a6"/>
      </w:pPr>
    </w:p>
    <w:p w:rsidR="00670E81" w:rsidRDefault="00670E81" w:rsidP="00670E81">
      <w:pPr>
        <w:pStyle w:val="a6"/>
      </w:pPr>
    </w:p>
    <w:p w:rsidR="00670E81" w:rsidRPr="00670E81" w:rsidRDefault="00670E81" w:rsidP="00670E81">
      <w:pPr>
        <w:pStyle w:val="a6"/>
      </w:pPr>
      <w:r>
        <w:tab/>
      </w:r>
    </w:p>
    <w:p w:rsidR="00670E81" w:rsidRPr="00670E81" w:rsidRDefault="00670E81" w:rsidP="00670E81">
      <w:pPr>
        <w:tabs>
          <w:tab w:val="left" w:pos="2730"/>
        </w:tabs>
        <w:rPr>
          <w:b/>
          <w:i/>
          <w:sz w:val="28"/>
          <w:szCs w:val="28"/>
        </w:rPr>
      </w:pPr>
      <w:r w:rsidRPr="00670E81">
        <w:tab/>
      </w:r>
      <w:r w:rsidRPr="00670E81">
        <w:rPr>
          <w:b/>
          <w:i/>
          <w:sz w:val="28"/>
          <w:szCs w:val="28"/>
        </w:rPr>
        <w:t>До встречи на фестивале!</w:t>
      </w:r>
    </w:p>
    <w:p w:rsidR="00DE5BE2" w:rsidRPr="00670E81" w:rsidRDefault="00DE5BE2" w:rsidP="00670E81">
      <w:pPr>
        <w:tabs>
          <w:tab w:val="left" w:pos="2850"/>
        </w:tabs>
      </w:pPr>
    </w:p>
    <w:sectPr w:rsidR="00DE5BE2" w:rsidRPr="00670E81" w:rsidSect="00D636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574"/>
    <w:multiLevelType w:val="hybridMultilevel"/>
    <w:tmpl w:val="D4BC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4F4"/>
    <w:multiLevelType w:val="multilevel"/>
    <w:tmpl w:val="8D8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686D"/>
    <w:multiLevelType w:val="multilevel"/>
    <w:tmpl w:val="BD0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0F46"/>
    <w:multiLevelType w:val="multilevel"/>
    <w:tmpl w:val="3D5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A4"/>
    <w:rsid w:val="00670E81"/>
    <w:rsid w:val="00C37398"/>
    <w:rsid w:val="00D63608"/>
    <w:rsid w:val="00DE5BE2"/>
    <w:rsid w:val="00F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0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0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EAEAEA"/>
                    <w:right w:val="none" w:sz="0" w:space="0" w:color="auto"/>
                  </w:divBdr>
                  <w:divsChild>
                    <w:div w:id="4477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EAEAEA"/>
                    <w:right w:val="none" w:sz="0" w:space="0" w:color="auto"/>
                  </w:divBdr>
                </w:div>
                <w:div w:id="338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02998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0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19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28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8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0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1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4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8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2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1000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4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2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3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84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57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5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07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1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2019-11-01T11:46:00Z</dcterms:created>
  <dcterms:modified xsi:type="dcterms:W3CDTF">2020-08-26T08:01:00Z</dcterms:modified>
</cp:coreProperties>
</file>